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Johnson Samuel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25580</w:t>
            </w:r>
          </w:p>
        </w:tc>
        <w:tc>
          <w:tcPr>
            <w:tcW w:w="1452" w:type="dxa"/>
            <w:tcBorders/>
            <w:vAlign w:val="center"/>
          </w:tcPr>
          <w:p>
            <w:pPr>
              <w:pStyle w:val="TableContents"/>
              <w:bidi w:val="0"/>
              <w:spacing w:before="0" w:after="283"/>
              <w:jc w:val="left"/>
              <w:rPr/>
            </w:pPr>
            <w:r>
              <w:rPr/>
              <w:t>1379936.17</w:t>
            </w:r>
          </w:p>
        </w:tc>
        <w:tc>
          <w:tcPr>
            <w:tcW w:w="1544" w:type="dxa"/>
            <w:tcBorders/>
            <w:vAlign w:val="center"/>
          </w:tcPr>
          <w:p>
            <w:pPr>
              <w:pStyle w:val="TableContents"/>
              <w:bidi w:val="0"/>
              <w:spacing w:before="0" w:after="283"/>
              <w:jc w:val="left"/>
              <w:rPr/>
            </w:pPr>
            <w:r>
              <w:rPr/>
              <w:t>61578891</w:t>
            </w:r>
          </w:p>
        </w:tc>
        <w:tc>
          <w:tcPr>
            <w:tcW w:w="1562" w:type="dxa"/>
            <w:tcBorders/>
            <w:vAlign w:val="center"/>
          </w:tcPr>
          <w:p>
            <w:pPr>
              <w:pStyle w:val="TableContents"/>
              <w:bidi w:val="0"/>
              <w:spacing w:before="0" w:after="283"/>
              <w:jc w:val="left"/>
              <w:rPr/>
            </w:pPr>
            <w:r>
              <w:rPr/>
              <w:t>09/14/2026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25580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Adam Gehring, as a duly authorized representative of Fidelity Brokerage Services LLC, as attorney-in-fact for Samuel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2974</Characters>
  <CharactersWithSpaces>3508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